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5FF5CA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 </w:t>
      </w:r>
      <w:r w:rsidR="0057460F">
        <w:rPr>
          <w:rFonts w:ascii="Calibri" w:hAnsi="Calibri"/>
        </w:rPr>
        <w:t>ENG</w:t>
      </w:r>
      <w:r w:rsidR="00FC2245">
        <w:rPr>
          <w:rFonts w:ascii="Calibri" w:hAnsi="Calibri" w:hint="eastAsia"/>
          <w:lang w:eastAsia="ja-JP"/>
        </w:rPr>
        <w:t>21</w:t>
      </w:r>
      <w:r w:rsidR="00957D3F">
        <w:rPr>
          <w:rFonts w:ascii="Calibri" w:hAnsi="Calibri"/>
        </w:rPr>
        <w:t>-3.1.2.5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107CF88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1760D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85858">
        <w:rPr>
          <w:rFonts w:ascii="Calibri" w:hAnsi="Calibri" w:cs="Arial" w:hint="eastAsia"/>
          <w:sz w:val="24"/>
          <w:szCs w:val="24"/>
          <w:lang w:eastAsia="ja-JP"/>
        </w:rPr>
        <w:t xml:space="preserve">X </w:t>
      </w:r>
      <w:r w:rsidRPr="007A395D">
        <w:rPr>
          <w:rFonts w:ascii="Calibri" w:hAnsi="Calibri" w:cs="Arial"/>
          <w:sz w:val="24"/>
          <w:szCs w:val="24"/>
        </w:rPr>
        <w:t>Input</w:t>
      </w:r>
    </w:p>
    <w:p w14:paraId="0BC79547" w14:textId="7B627D1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75791B">
        <w:rPr>
          <w:rFonts w:ascii="Calibri" w:hAnsi="Calibri" w:cs="Arial"/>
        </w:rPr>
        <w:t>DTEC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4713FA2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  <w:lang w:eastAsia="ja-JP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85858">
        <w:rPr>
          <w:rFonts w:ascii="Calibri" w:hAnsi="Calibri" w:hint="eastAsia"/>
          <w:lang w:eastAsia="ja-JP"/>
        </w:rPr>
        <w:t>Hideki Noguchi/ Japan Ship Technology Research Association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2F229FC" w:rsidR="00A446C9" w:rsidRPr="00605E43" w:rsidRDefault="00285858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 w:hint="eastAsia"/>
          <w:color w:val="0070C0"/>
          <w:lang w:eastAsia="ja-JP"/>
        </w:rPr>
        <w:t>Amendment to IMO Resolution A.1046(27)</w:t>
      </w:r>
      <w:r>
        <w:rPr>
          <w:rFonts w:ascii="Calibri" w:hAnsi="Calibri"/>
          <w:color w:val="0070C0"/>
          <w:lang w:eastAsia="ja-JP"/>
        </w:rPr>
        <w:br/>
      </w:r>
      <w:r>
        <w:rPr>
          <w:rFonts w:ascii="Calibri" w:hAnsi="Calibri" w:hint="eastAsia"/>
          <w:color w:val="0070C0"/>
          <w:lang w:eastAsia="ja-JP"/>
        </w:rPr>
        <w:t xml:space="preserve"> for the inclusion of backup system (R-Mode)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77219C5D" w:rsidR="00B56BDF" w:rsidRPr="007A395D" w:rsidRDefault="00285858" w:rsidP="00B56BDF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 xml:space="preserve">This </w:t>
      </w:r>
      <w:r w:rsidR="00831409">
        <w:rPr>
          <w:rFonts w:ascii="Calibri" w:hAnsi="Calibri" w:hint="eastAsia"/>
          <w:lang w:eastAsia="ja-JP"/>
        </w:rPr>
        <w:t>document</w:t>
      </w:r>
      <w:r>
        <w:rPr>
          <w:rFonts w:ascii="Calibri" w:hAnsi="Calibri" w:hint="eastAsia"/>
          <w:lang w:eastAsia="ja-JP"/>
        </w:rPr>
        <w:t xml:space="preserve"> is to introduce a draft amendment of IMO Resolution A.1046(27) for the inclusion of a backup system into </w:t>
      </w:r>
      <w:r w:rsidR="00831409">
        <w:rPr>
          <w:rFonts w:ascii="Calibri" w:hAnsi="Calibri" w:hint="eastAsia"/>
          <w:lang w:eastAsia="ja-JP"/>
        </w:rPr>
        <w:t xml:space="preserve">the </w:t>
      </w:r>
      <w:r>
        <w:rPr>
          <w:rFonts w:ascii="Calibri" w:hAnsi="Calibri" w:hint="eastAsia"/>
          <w:lang w:eastAsia="ja-JP"/>
        </w:rPr>
        <w:t xml:space="preserve">Worldwide radionavigation system of IMO and </w:t>
      </w:r>
      <w:r w:rsidR="00831409">
        <w:rPr>
          <w:rFonts w:ascii="Calibri" w:hAnsi="Calibri" w:hint="eastAsia"/>
          <w:lang w:eastAsia="ja-JP"/>
        </w:rPr>
        <w:t>to invite the Committee for their consideration</w:t>
      </w:r>
      <w:r w:rsidR="0086654F"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AC56F32" w:rsidR="00E55927" w:rsidRPr="00831409" w:rsidRDefault="00831409" w:rsidP="00E55927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The purpose of this document is to invite the Committee to consider the inclusion of backup system, i.e. R-Mode into the W</w:t>
      </w:r>
      <w:r>
        <w:rPr>
          <w:rFonts w:ascii="Calibri" w:hAnsi="Calibri"/>
          <w:lang w:eastAsia="ja-JP"/>
        </w:rPr>
        <w:t>o</w:t>
      </w:r>
      <w:r>
        <w:rPr>
          <w:rFonts w:ascii="Calibri" w:hAnsi="Calibri" w:hint="eastAsia"/>
          <w:lang w:eastAsia="ja-JP"/>
        </w:rPr>
        <w:t>rldwide radionavigation system of IMO before the official submission to the 13</w:t>
      </w:r>
      <w:r w:rsidRPr="00831409">
        <w:rPr>
          <w:rFonts w:ascii="Calibri" w:hAnsi="Calibri" w:hint="eastAsia"/>
          <w:vertAlign w:val="superscript"/>
          <w:lang w:eastAsia="ja-JP"/>
        </w:rPr>
        <w:t>th</w:t>
      </w:r>
      <w:r>
        <w:rPr>
          <w:rFonts w:ascii="Calibri" w:hAnsi="Calibri" w:hint="eastAsia"/>
          <w:lang w:eastAsia="ja-JP"/>
        </w:rPr>
        <w:t xml:space="preserve"> session of N</w:t>
      </w:r>
      <w:r w:rsidR="00692B8E">
        <w:rPr>
          <w:rFonts w:ascii="Calibri" w:hAnsi="Calibri" w:hint="eastAsia"/>
          <w:lang w:eastAsia="ja-JP"/>
        </w:rPr>
        <w:t xml:space="preserve">avigation, </w:t>
      </w:r>
      <w:r>
        <w:rPr>
          <w:rFonts w:ascii="Calibri" w:hAnsi="Calibri" w:hint="eastAsia"/>
          <w:lang w:eastAsia="ja-JP"/>
        </w:rPr>
        <w:t>C</w:t>
      </w:r>
      <w:r w:rsidR="00692B8E">
        <w:rPr>
          <w:rFonts w:ascii="Calibri" w:hAnsi="Calibri" w:hint="eastAsia"/>
          <w:lang w:eastAsia="ja-JP"/>
        </w:rPr>
        <w:t xml:space="preserve">ommunication and </w:t>
      </w:r>
      <w:r>
        <w:rPr>
          <w:rFonts w:ascii="Calibri" w:hAnsi="Calibri" w:hint="eastAsia"/>
          <w:lang w:eastAsia="ja-JP"/>
        </w:rPr>
        <w:t>S</w:t>
      </w:r>
      <w:r w:rsidR="00692B8E">
        <w:rPr>
          <w:rFonts w:ascii="Calibri" w:hAnsi="Calibri" w:hint="eastAsia"/>
          <w:lang w:eastAsia="ja-JP"/>
        </w:rPr>
        <w:t xml:space="preserve">earch and </w:t>
      </w:r>
      <w:r>
        <w:rPr>
          <w:rFonts w:ascii="Calibri" w:hAnsi="Calibri" w:hint="eastAsia"/>
          <w:lang w:eastAsia="ja-JP"/>
        </w:rPr>
        <w:t>R</w:t>
      </w:r>
      <w:r w:rsidR="00692B8E">
        <w:rPr>
          <w:rFonts w:ascii="Calibri" w:hAnsi="Calibri" w:hint="eastAsia"/>
          <w:lang w:eastAsia="ja-JP"/>
        </w:rPr>
        <w:t>escue</w:t>
      </w:r>
      <w:r>
        <w:rPr>
          <w:rFonts w:ascii="Calibri" w:hAnsi="Calibri" w:hint="eastAsia"/>
          <w:lang w:eastAsia="ja-JP"/>
        </w:rPr>
        <w:t xml:space="preserve"> Sub-Committee</w:t>
      </w:r>
      <w:r w:rsidR="00692B8E">
        <w:rPr>
          <w:rFonts w:ascii="Calibri" w:hAnsi="Calibri" w:hint="eastAsia"/>
          <w:lang w:eastAsia="ja-JP"/>
        </w:rPr>
        <w:t xml:space="preserve"> (NCSR)</w:t>
      </w:r>
      <w:r>
        <w:rPr>
          <w:rFonts w:ascii="Calibri" w:hAnsi="Calibri" w:hint="eastAsia"/>
          <w:lang w:eastAsia="ja-JP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3903513" w:rsidR="00E55927" w:rsidRPr="007A395D" w:rsidRDefault="00831409" w:rsidP="00E55927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IMO Resolution A.1046(27), MSC</w:t>
      </w:r>
      <w:r w:rsidR="00692B8E">
        <w:rPr>
          <w:rFonts w:ascii="Calibri" w:hAnsi="Calibri" w:hint="eastAsia"/>
          <w:lang w:eastAsia="ja-JP"/>
        </w:rPr>
        <w:t xml:space="preserve"> </w:t>
      </w:r>
      <w:r>
        <w:rPr>
          <w:rFonts w:ascii="Calibri" w:hAnsi="Calibri" w:hint="eastAsia"/>
          <w:lang w:eastAsia="ja-JP"/>
        </w:rPr>
        <w:t>109/</w:t>
      </w:r>
      <w:r w:rsidR="00692B8E">
        <w:rPr>
          <w:rFonts w:ascii="Calibri" w:hAnsi="Calibri" w:hint="eastAsia"/>
          <w:lang w:eastAsia="ja-JP"/>
        </w:rPr>
        <w:t>19/2, MSC 110/WP.1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69E5088B" w:rsidR="00A446C9" w:rsidRPr="007A395D" w:rsidRDefault="00692B8E" w:rsidP="00A446C9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eastAsia="ja-JP"/>
        </w:rPr>
        <w:t xml:space="preserve">At its </w:t>
      </w:r>
      <w:r w:rsidR="00685787">
        <w:rPr>
          <w:rFonts w:ascii="Calibri" w:hAnsi="Calibri" w:hint="eastAsia"/>
          <w:lang w:eastAsia="ja-JP"/>
        </w:rPr>
        <w:t>109</w:t>
      </w:r>
      <w:r w:rsidR="00685787" w:rsidRPr="00685787">
        <w:rPr>
          <w:rFonts w:ascii="Calibri" w:hAnsi="Calibri" w:hint="eastAsia"/>
          <w:vertAlign w:val="superscript"/>
          <w:lang w:eastAsia="ja-JP"/>
        </w:rPr>
        <w:t>th</w:t>
      </w:r>
      <w:r w:rsidR="00685787">
        <w:rPr>
          <w:rFonts w:ascii="Calibri" w:hAnsi="Calibri" w:hint="eastAsia"/>
          <w:lang w:eastAsia="ja-JP"/>
        </w:rPr>
        <w:t xml:space="preserve"> </w:t>
      </w:r>
      <w:r>
        <w:rPr>
          <w:rFonts w:ascii="Calibri" w:hAnsi="Calibri" w:hint="eastAsia"/>
          <w:lang w:eastAsia="ja-JP"/>
        </w:rPr>
        <w:t xml:space="preserve">session of IMO Maritime Safety Committee, Austria et.al submitted a new work </w:t>
      </w:r>
      <w:r>
        <w:rPr>
          <w:rFonts w:ascii="Calibri" w:hAnsi="Calibri"/>
          <w:lang w:eastAsia="ja-JP"/>
        </w:rPr>
        <w:t>programme</w:t>
      </w:r>
      <w:r>
        <w:rPr>
          <w:rFonts w:ascii="Calibri" w:hAnsi="Calibri" w:hint="eastAsia"/>
          <w:lang w:eastAsia="ja-JP"/>
        </w:rPr>
        <w:t xml:space="preserve"> to</w:t>
      </w:r>
      <w:r w:rsidR="00685787">
        <w:rPr>
          <w:rFonts w:ascii="Calibri" w:hAnsi="Calibri" w:hint="eastAsia"/>
          <w:lang w:eastAsia="ja-JP"/>
        </w:rPr>
        <w:t xml:space="preserve"> develop </w:t>
      </w:r>
      <w:r w:rsidR="00685787" w:rsidRPr="00685787">
        <w:rPr>
          <w:rFonts w:ascii="Calibri" w:hAnsi="Calibri"/>
          <w:lang w:eastAsia="ja-JP"/>
        </w:rPr>
        <w:t>performance standards for Ranging mode (R-mode) in radionavigation receivers</w:t>
      </w:r>
      <w:r w:rsidR="00B63F12">
        <w:rPr>
          <w:rFonts w:ascii="Calibri" w:hAnsi="Calibri" w:hint="eastAsia"/>
          <w:lang w:eastAsia="ja-JP"/>
        </w:rPr>
        <w:t>.</w:t>
      </w:r>
      <w:r>
        <w:rPr>
          <w:rFonts w:ascii="Calibri" w:hAnsi="Calibri" w:hint="eastAsia"/>
          <w:lang w:eastAsia="ja-JP"/>
        </w:rPr>
        <w:t xml:space="preserve"> </w:t>
      </w:r>
      <w:r w:rsidR="00685787">
        <w:rPr>
          <w:rFonts w:ascii="Calibri" w:hAnsi="Calibri" w:hint="eastAsia"/>
          <w:lang w:eastAsia="ja-JP"/>
        </w:rPr>
        <w:t>At its 110</w:t>
      </w:r>
      <w:r w:rsidR="00685787" w:rsidRPr="00685787">
        <w:rPr>
          <w:rFonts w:ascii="Calibri" w:hAnsi="Calibri" w:hint="eastAsia"/>
          <w:vertAlign w:val="superscript"/>
          <w:lang w:eastAsia="ja-JP"/>
        </w:rPr>
        <w:t>th</w:t>
      </w:r>
      <w:r w:rsidR="00685787">
        <w:rPr>
          <w:rFonts w:ascii="Calibri" w:hAnsi="Calibri" w:hint="eastAsia"/>
          <w:lang w:eastAsia="ja-JP"/>
        </w:rPr>
        <w:t xml:space="preserve"> session, MSC agreed to include the proposal into the biennial agenda of MSC and assigned NCSR as </w:t>
      </w:r>
      <w:r w:rsidR="00C2233F">
        <w:rPr>
          <w:rFonts w:ascii="Calibri" w:hAnsi="Calibri" w:hint="eastAsia"/>
          <w:lang w:eastAsia="ja-JP"/>
        </w:rPr>
        <w:t>associat</w:t>
      </w:r>
      <w:r w:rsidR="00685787">
        <w:rPr>
          <w:rFonts w:ascii="Calibri" w:hAnsi="Calibri" w:hint="eastAsia"/>
          <w:lang w:eastAsia="ja-JP"/>
        </w:rPr>
        <w:t xml:space="preserve">ed organ. In addition, during the consideration, Japan also proposed </w:t>
      </w:r>
      <w:r w:rsidR="00C2233F">
        <w:rPr>
          <w:rFonts w:ascii="Calibri" w:hAnsi="Calibri" w:hint="eastAsia"/>
          <w:lang w:eastAsia="ja-JP"/>
        </w:rPr>
        <w:t xml:space="preserve">that </w:t>
      </w:r>
      <w:r w:rsidR="00C2233F" w:rsidRPr="00C2233F">
        <w:rPr>
          <w:rFonts w:ascii="Calibri" w:hAnsi="Calibri"/>
          <w:lang w:eastAsia="ja-JP"/>
        </w:rPr>
        <w:t>that the scope of the output should also include consideration of any necessary amendments to resolution A.1046(27) concerning the use of R-mode as part of the worldwide radionavigation system</w:t>
      </w:r>
      <w:r w:rsidR="00685787">
        <w:rPr>
          <w:rFonts w:ascii="Calibri" w:hAnsi="Calibri" w:hint="eastAsia"/>
          <w:lang w:eastAsia="ja-JP"/>
        </w:rPr>
        <w:t xml:space="preserve"> </w:t>
      </w:r>
      <w:r w:rsidR="00C2233F">
        <w:rPr>
          <w:rFonts w:ascii="Calibri" w:hAnsi="Calibri" w:hint="eastAsia"/>
          <w:lang w:eastAsia="ja-JP"/>
        </w:rPr>
        <w:t xml:space="preserve">and MSC also agreed to include the proposal in the scope of the work. (paragraph 18.35, MSC 110/WP.1)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95D92C0" w14:textId="5DE77C64" w:rsidR="004C7BE1" w:rsidRPr="00B37C66" w:rsidRDefault="0053202D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According to MSC 109/19/2, R-mode is </w:t>
      </w:r>
      <w:r>
        <w:rPr>
          <w:rFonts w:ascii="Calibri" w:hAnsi="Calibri"/>
          <w:lang w:eastAsia="ja-JP"/>
        </w:rPr>
        <w:t>contingency</w:t>
      </w:r>
      <w:r>
        <w:rPr>
          <w:rFonts w:ascii="Calibri" w:hAnsi="Calibri" w:hint="eastAsia"/>
          <w:lang w:eastAsia="ja-JP"/>
        </w:rPr>
        <w:t xml:space="preserve"> PNT system that </w:t>
      </w:r>
      <w:r w:rsidRPr="0053202D">
        <w:rPr>
          <w:rFonts w:ascii="Calibri" w:hAnsi="Calibri"/>
          <w:lang w:eastAsia="ja-JP"/>
        </w:rPr>
        <w:t>mitigate</w:t>
      </w:r>
      <w:r>
        <w:rPr>
          <w:rFonts w:ascii="Calibri" w:hAnsi="Calibri" w:hint="eastAsia"/>
          <w:lang w:eastAsia="ja-JP"/>
        </w:rPr>
        <w:t>s</w:t>
      </w:r>
      <w:r w:rsidRPr="0053202D">
        <w:rPr>
          <w:rFonts w:ascii="Calibri" w:hAnsi="Calibri"/>
          <w:lang w:eastAsia="ja-JP"/>
        </w:rPr>
        <w:t xml:space="preserve"> the impact of the GNSS service disruption on the ship’s ability to navigate safely.</w:t>
      </w:r>
      <w:r>
        <w:rPr>
          <w:rFonts w:ascii="Calibri" w:hAnsi="Calibri" w:hint="eastAsia"/>
          <w:lang w:eastAsia="ja-JP"/>
        </w:rPr>
        <w:t xml:space="preserve"> However, IMO resolution A.1046(27) </w:t>
      </w:r>
      <w:r w:rsidRPr="0053202D">
        <w:rPr>
          <w:rFonts w:ascii="Calibri" w:hAnsi="Calibri" w:hint="eastAsia"/>
          <w:i/>
          <w:iCs/>
          <w:lang w:eastAsia="ja-JP"/>
        </w:rPr>
        <w:t>W</w:t>
      </w:r>
      <w:r w:rsidRPr="0053202D">
        <w:rPr>
          <w:rFonts w:ascii="Calibri" w:hAnsi="Calibri"/>
          <w:i/>
          <w:iCs/>
          <w:lang w:eastAsia="ja-JP"/>
        </w:rPr>
        <w:t>o</w:t>
      </w:r>
      <w:r w:rsidRPr="0053202D">
        <w:rPr>
          <w:rFonts w:ascii="Calibri" w:hAnsi="Calibri" w:hint="eastAsia"/>
          <w:i/>
          <w:iCs/>
          <w:lang w:eastAsia="ja-JP"/>
        </w:rPr>
        <w:t>rldwide Radionavigation System</w:t>
      </w:r>
      <w:r>
        <w:rPr>
          <w:rFonts w:ascii="Calibri" w:hAnsi="Calibri" w:hint="eastAsia"/>
          <w:lang w:eastAsia="ja-JP"/>
        </w:rPr>
        <w:t xml:space="preserve"> </w:t>
      </w:r>
      <w:r w:rsidR="004C7BE1">
        <w:rPr>
          <w:rFonts w:ascii="Calibri" w:hAnsi="Calibri" w:hint="eastAsia"/>
          <w:lang w:eastAsia="ja-JP"/>
        </w:rPr>
        <w:t xml:space="preserve">(WWRNS) </w:t>
      </w:r>
      <w:r>
        <w:rPr>
          <w:rFonts w:ascii="Calibri" w:hAnsi="Calibri" w:hint="eastAsia"/>
          <w:lang w:eastAsia="ja-JP"/>
        </w:rPr>
        <w:t xml:space="preserve">and other IMO instruments do not mention the contingency system. When MSC agreed to include </w:t>
      </w:r>
      <w:r w:rsidR="004C7BE1">
        <w:rPr>
          <w:rFonts w:ascii="Calibri" w:hAnsi="Calibri" w:hint="eastAsia"/>
          <w:lang w:eastAsia="ja-JP"/>
        </w:rPr>
        <w:t>development of p</w:t>
      </w:r>
      <w:r w:rsidR="004C7BE1" w:rsidRPr="004C7BE1">
        <w:rPr>
          <w:rFonts w:ascii="Calibri" w:hAnsi="Calibri"/>
          <w:lang w:eastAsia="ja-JP"/>
        </w:rPr>
        <w:t>erformance standards for dual frequency multi-constellation satellite-based augmentation systems and advanced receiver autonomous integrity monitoring in shipborne radionavigation receivers</w:t>
      </w:r>
      <w:r w:rsidR="004C7BE1">
        <w:rPr>
          <w:rFonts w:ascii="Calibri" w:hAnsi="Calibri" w:hint="eastAsia"/>
          <w:lang w:eastAsia="ja-JP"/>
        </w:rPr>
        <w:t xml:space="preserve"> in its post biennial agenda, since augmentation system was not included in A.1046 (27), MSC also instructed to NCSR to consider amendment to A.1046(27) to include augmentation system in </w:t>
      </w:r>
      <w:r w:rsidR="004C7BE1">
        <w:rPr>
          <w:rFonts w:ascii="Calibri" w:hAnsi="Calibri" w:hint="eastAsia"/>
          <w:lang w:eastAsia="ja-JP"/>
        </w:rPr>
        <w:lastRenderedPageBreak/>
        <w:t>WWRNS.</w:t>
      </w:r>
      <w:r w:rsidR="00825CD1">
        <w:rPr>
          <w:rFonts w:ascii="Calibri" w:hAnsi="Calibri" w:hint="eastAsia"/>
          <w:lang w:eastAsia="ja-JP"/>
        </w:rPr>
        <w:t xml:space="preserve"> </w:t>
      </w:r>
      <w:r w:rsidR="00B37C66">
        <w:rPr>
          <w:rFonts w:ascii="Calibri" w:hAnsi="Calibri" w:hint="eastAsia"/>
          <w:lang w:eastAsia="ja-JP"/>
        </w:rPr>
        <w:t>S</w:t>
      </w:r>
      <w:r w:rsidR="00B37C66">
        <w:rPr>
          <w:rFonts w:ascii="Calibri" w:hAnsi="Calibri"/>
          <w:lang w:eastAsia="ja-JP"/>
        </w:rPr>
        <w:t>i</w:t>
      </w:r>
      <w:r w:rsidR="00B37C66">
        <w:rPr>
          <w:rFonts w:ascii="Calibri" w:hAnsi="Calibri" w:hint="eastAsia"/>
          <w:lang w:eastAsia="ja-JP"/>
        </w:rPr>
        <w:t xml:space="preserve">nce augmentation system and R-mode are radionavigation system, </w:t>
      </w:r>
      <w:r w:rsidR="00B37C66">
        <w:rPr>
          <w:rFonts w:ascii="Calibri" w:hAnsi="Calibri"/>
          <w:lang w:eastAsia="ja-JP"/>
        </w:rPr>
        <w:t>the same</w:t>
      </w:r>
      <w:r w:rsidR="00B37C66">
        <w:rPr>
          <w:rFonts w:ascii="Calibri" w:hAnsi="Calibri" w:hint="eastAsia"/>
          <w:lang w:eastAsia="ja-JP"/>
        </w:rPr>
        <w:t xml:space="preserve"> approach should be considered before the development of performance standards for R-mode. </w:t>
      </w:r>
    </w:p>
    <w:p w14:paraId="7814E656" w14:textId="33C061EF" w:rsidR="00A63D78" w:rsidRPr="007A395D" w:rsidRDefault="00A63D78" w:rsidP="00A63D78">
      <w:pPr>
        <w:pStyle w:val="Heading1"/>
      </w:pPr>
      <w:r>
        <w:rPr>
          <w:rFonts w:hint="eastAsia"/>
          <w:lang w:eastAsia="ja-JP"/>
        </w:rPr>
        <w:t>Draft Amendments to A.1046(27)</w:t>
      </w:r>
    </w:p>
    <w:p w14:paraId="099B9CFA" w14:textId="52C36C7C" w:rsidR="00B37C66" w:rsidRPr="00A63D78" w:rsidRDefault="00A63D78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The draft amendments to A.1046(27) that is incorporated the amendments made by NCSR12, is </w:t>
      </w:r>
      <w:r>
        <w:rPr>
          <w:rFonts w:ascii="Calibri" w:hAnsi="Calibri"/>
          <w:lang w:eastAsia="ja-JP"/>
        </w:rPr>
        <w:t>attached</w:t>
      </w:r>
      <w:r>
        <w:rPr>
          <w:rFonts w:ascii="Calibri" w:hAnsi="Calibri" w:hint="eastAsia"/>
          <w:lang w:eastAsia="ja-JP"/>
        </w:rPr>
        <w:t xml:space="preserve"> as Annex </w:t>
      </w:r>
      <w:r w:rsidR="00693390">
        <w:rPr>
          <w:rFonts w:ascii="Calibri" w:hAnsi="Calibri" w:hint="eastAsia"/>
          <w:lang w:eastAsia="ja-JP"/>
        </w:rPr>
        <w:t xml:space="preserve">1 </w:t>
      </w:r>
      <w:r>
        <w:rPr>
          <w:rFonts w:ascii="Calibri" w:hAnsi="Calibri" w:hint="eastAsia"/>
          <w:lang w:eastAsia="ja-JP"/>
        </w:rPr>
        <w:t>of this document.</w:t>
      </w:r>
    </w:p>
    <w:p w14:paraId="134487B0" w14:textId="77777777" w:rsidR="00A46F18" w:rsidRDefault="00A46F18" w:rsidP="00A446C9">
      <w:pPr>
        <w:pStyle w:val="BodyText"/>
        <w:rPr>
          <w:rFonts w:ascii="Calibri" w:hAnsi="Calibri"/>
          <w:lang w:eastAsia="ja-JP"/>
        </w:rPr>
      </w:pPr>
    </w:p>
    <w:p w14:paraId="234BAC9A" w14:textId="457A2980" w:rsidR="00A63D78" w:rsidRPr="007A395D" w:rsidRDefault="00A63D78" w:rsidP="00A63D78">
      <w:pPr>
        <w:pStyle w:val="Heading1"/>
      </w:pPr>
      <w:r>
        <w:rPr>
          <w:rFonts w:hint="eastAsia"/>
          <w:lang w:eastAsia="ja-JP"/>
        </w:rPr>
        <w:t>Action requested</w:t>
      </w:r>
    </w:p>
    <w:p w14:paraId="23342A68" w14:textId="75962E7F" w:rsidR="00A63D78" w:rsidRDefault="00A63D78" w:rsidP="00A446C9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The ENG Committee is requested to consider this document and act as appropriate.</w:t>
      </w:r>
    </w:p>
    <w:p w14:paraId="41AA3EFA" w14:textId="77777777" w:rsidR="00B37C66" w:rsidRDefault="00B37C66" w:rsidP="00A446C9">
      <w:pPr>
        <w:pStyle w:val="BodyText"/>
        <w:rPr>
          <w:rFonts w:ascii="Calibri" w:hAnsi="Calibri"/>
          <w:lang w:eastAsia="ja-JP"/>
        </w:rPr>
      </w:pPr>
    </w:p>
    <w:p w14:paraId="7572FAEA" w14:textId="77777777" w:rsidR="00B37C66" w:rsidRPr="0053202D" w:rsidRDefault="00B37C66" w:rsidP="00A446C9">
      <w:pPr>
        <w:pStyle w:val="BodyText"/>
        <w:rPr>
          <w:rFonts w:ascii="Calibri" w:hAnsi="Calibri"/>
          <w:lang w:eastAsia="ja-JP"/>
        </w:rPr>
      </w:pPr>
    </w:p>
    <w:sectPr w:rsidR="00B37C66" w:rsidRPr="0053202D" w:rsidSect="00E3301E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508E7" w14:textId="77777777" w:rsidR="0040795B" w:rsidRDefault="0040795B" w:rsidP="00362CD9">
      <w:r>
        <w:separator/>
      </w:r>
    </w:p>
  </w:endnote>
  <w:endnote w:type="continuationSeparator" w:id="0">
    <w:p w14:paraId="014307B0" w14:textId="77777777" w:rsidR="0040795B" w:rsidRDefault="0040795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11E39" w14:textId="77777777" w:rsidR="0040795B" w:rsidRDefault="0040795B" w:rsidP="00362CD9">
      <w:r>
        <w:separator/>
      </w:r>
    </w:p>
  </w:footnote>
  <w:footnote w:type="continuationSeparator" w:id="0">
    <w:p w14:paraId="1120FC6E" w14:textId="77777777" w:rsidR="0040795B" w:rsidRDefault="0040795B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933779334">
    <w:abstractNumId w:val="1"/>
  </w:num>
  <w:num w:numId="2" w16cid:durableId="1807698008">
    <w:abstractNumId w:val="0"/>
  </w:num>
  <w:num w:numId="3" w16cid:durableId="807548557">
    <w:abstractNumId w:val="7"/>
  </w:num>
  <w:num w:numId="4" w16cid:durableId="1715885521">
    <w:abstractNumId w:val="21"/>
  </w:num>
  <w:num w:numId="5" w16cid:durableId="795299070">
    <w:abstractNumId w:val="15"/>
  </w:num>
  <w:num w:numId="6" w16cid:durableId="129978852">
    <w:abstractNumId w:val="4"/>
  </w:num>
  <w:num w:numId="7" w16cid:durableId="1699313965">
    <w:abstractNumId w:val="23"/>
  </w:num>
  <w:num w:numId="8" w16cid:durableId="1334335939">
    <w:abstractNumId w:val="10"/>
  </w:num>
  <w:num w:numId="9" w16cid:durableId="1304844542">
    <w:abstractNumId w:val="8"/>
  </w:num>
  <w:num w:numId="10" w16cid:durableId="1073502286">
    <w:abstractNumId w:val="17"/>
  </w:num>
  <w:num w:numId="11" w16cid:durableId="1872453391">
    <w:abstractNumId w:val="16"/>
  </w:num>
  <w:num w:numId="12" w16cid:durableId="682706149">
    <w:abstractNumId w:val="14"/>
  </w:num>
  <w:num w:numId="13" w16cid:durableId="1026560291">
    <w:abstractNumId w:val="22"/>
  </w:num>
  <w:num w:numId="14" w16cid:durableId="546184337">
    <w:abstractNumId w:val="5"/>
  </w:num>
  <w:num w:numId="15" w16cid:durableId="1171289832">
    <w:abstractNumId w:val="24"/>
  </w:num>
  <w:num w:numId="16" w16cid:durableId="1962687647">
    <w:abstractNumId w:val="13"/>
  </w:num>
  <w:num w:numId="17" w16cid:durableId="1408919963">
    <w:abstractNumId w:val="6"/>
  </w:num>
  <w:num w:numId="18" w16cid:durableId="73867475">
    <w:abstractNumId w:val="19"/>
  </w:num>
  <w:num w:numId="19" w16cid:durableId="471603700">
    <w:abstractNumId w:val="13"/>
  </w:num>
  <w:num w:numId="20" w16cid:durableId="1496605428">
    <w:abstractNumId w:val="13"/>
  </w:num>
  <w:num w:numId="21" w16cid:durableId="411045043">
    <w:abstractNumId w:val="13"/>
  </w:num>
  <w:num w:numId="22" w16cid:durableId="15734405">
    <w:abstractNumId w:val="13"/>
  </w:num>
  <w:num w:numId="23" w16cid:durableId="962687737">
    <w:abstractNumId w:val="20"/>
  </w:num>
  <w:num w:numId="24" w16cid:durableId="1706058781">
    <w:abstractNumId w:val="3"/>
  </w:num>
  <w:num w:numId="25" w16cid:durableId="1270315804">
    <w:abstractNumId w:val="3"/>
  </w:num>
  <w:num w:numId="26" w16cid:durableId="1570773060">
    <w:abstractNumId w:val="3"/>
  </w:num>
  <w:num w:numId="27" w16cid:durableId="2079742493">
    <w:abstractNumId w:val="9"/>
  </w:num>
  <w:num w:numId="28" w16cid:durableId="1809325366">
    <w:abstractNumId w:val="9"/>
  </w:num>
  <w:num w:numId="29" w16cid:durableId="678586368">
    <w:abstractNumId w:val="9"/>
  </w:num>
  <w:num w:numId="30" w16cid:durableId="2086567125">
    <w:abstractNumId w:val="9"/>
  </w:num>
  <w:num w:numId="31" w16cid:durableId="756055991">
    <w:abstractNumId w:val="9"/>
  </w:num>
  <w:num w:numId="32" w16cid:durableId="1851869556">
    <w:abstractNumId w:val="9"/>
  </w:num>
  <w:num w:numId="33" w16cid:durableId="1821119252">
    <w:abstractNumId w:val="18"/>
  </w:num>
  <w:num w:numId="34" w16cid:durableId="939222022">
    <w:abstractNumId w:val="18"/>
  </w:num>
  <w:num w:numId="35" w16cid:durableId="799493722">
    <w:abstractNumId w:val="18"/>
  </w:num>
  <w:num w:numId="36" w16cid:durableId="523639360">
    <w:abstractNumId w:val="11"/>
  </w:num>
  <w:num w:numId="37" w16cid:durableId="599340071">
    <w:abstractNumId w:val="5"/>
  </w:num>
  <w:num w:numId="38" w16cid:durableId="1683622515">
    <w:abstractNumId w:val="14"/>
  </w:num>
  <w:num w:numId="39" w16cid:durableId="25837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838642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6506320">
    <w:abstractNumId w:val="2"/>
  </w:num>
  <w:num w:numId="42" w16cid:durableId="1904556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2151534">
    <w:abstractNumId w:val="2"/>
  </w:num>
  <w:num w:numId="44" w16cid:durableId="125470920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0D73"/>
    <w:rsid w:val="000B1707"/>
    <w:rsid w:val="000C1B3E"/>
    <w:rsid w:val="000C2846"/>
    <w:rsid w:val="000C349E"/>
    <w:rsid w:val="000D5DD6"/>
    <w:rsid w:val="00110AE7"/>
    <w:rsid w:val="00177F4D"/>
    <w:rsid w:val="00180DDA"/>
    <w:rsid w:val="001B2A2D"/>
    <w:rsid w:val="001B737D"/>
    <w:rsid w:val="001C44A3"/>
    <w:rsid w:val="001D4154"/>
    <w:rsid w:val="001E0E15"/>
    <w:rsid w:val="001F528A"/>
    <w:rsid w:val="001F704E"/>
    <w:rsid w:val="00201026"/>
    <w:rsid w:val="00201722"/>
    <w:rsid w:val="002125B0"/>
    <w:rsid w:val="00243228"/>
    <w:rsid w:val="00251483"/>
    <w:rsid w:val="00255CAA"/>
    <w:rsid w:val="00264305"/>
    <w:rsid w:val="00285858"/>
    <w:rsid w:val="002A0346"/>
    <w:rsid w:val="002A4487"/>
    <w:rsid w:val="002B49E9"/>
    <w:rsid w:val="002C632E"/>
    <w:rsid w:val="002D3E8B"/>
    <w:rsid w:val="002D4575"/>
    <w:rsid w:val="002D5C0C"/>
    <w:rsid w:val="002E03D1"/>
    <w:rsid w:val="002E23E2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795B"/>
    <w:rsid w:val="0041088C"/>
    <w:rsid w:val="00412DD0"/>
    <w:rsid w:val="00420A38"/>
    <w:rsid w:val="00431B19"/>
    <w:rsid w:val="004661AD"/>
    <w:rsid w:val="004A6C1D"/>
    <w:rsid w:val="004C7BE1"/>
    <w:rsid w:val="004D1D85"/>
    <w:rsid w:val="004D3C3A"/>
    <w:rsid w:val="004E1CD1"/>
    <w:rsid w:val="004F7EFC"/>
    <w:rsid w:val="005107EB"/>
    <w:rsid w:val="00511277"/>
    <w:rsid w:val="00514AD3"/>
    <w:rsid w:val="00521345"/>
    <w:rsid w:val="00526DF0"/>
    <w:rsid w:val="0053202D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85787"/>
    <w:rsid w:val="00691FD0"/>
    <w:rsid w:val="00692148"/>
    <w:rsid w:val="00692B8E"/>
    <w:rsid w:val="00693390"/>
    <w:rsid w:val="006A1A1E"/>
    <w:rsid w:val="006C5948"/>
    <w:rsid w:val="006D3734"/>
    <w:rsid w:val="006F2A74"/>
    <w:rsid w:val="006F4070"/>
    <w:rsid w:val="007000D4"/>
    <w:rsid w:val="007118F5"/>
    <w:rsid w:val="00712AA4"/>
    <w:rsid w:val="007146C4"/>
    <w:rsid w:val="00721AA1"/>
    <w:rsid w:val="00724B67"/>
    <w:rsid w:val="007547F8"/>
    <w:rsid w:val="0075791B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25CD1"/>
    <w:rsid w:val="00831409"/>
    <w:rsid w:val="00850293"/>
    <w:rsid w:val="00851373"/>
    <w:rsid w:val="00851BA6"/>
    <w:rsid w:val="00855FCD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06D07"/>
    <w:rsid w:val="0091760D"/>
    <w:rsid w:val="0092692B"/>
    <w:rsid w:val="00930561"/>
    <w:rsid w:val="00940358"/>
    <w:rsid w:val="00943E9C"/>
    <w:rsid w:val="00953F4D"/>
    <w:rsid w:val="00957D3F"/>
    <w:rsid w:val="00960BB8"/>
    <w:rsid w:val="00964F5C"/>
    <w:rsid w:val="00973B57"/>
    <w:rsid w:val="00975900"/>
    <w:rsid w:val="009831C0"/>
    <w:rsid w:val="00983458"/>
    <w:rsid w:val="0099161D"/>
    <w:rsid w:val="00995039"/>
    <w:rsid w:val="009E6145"/>
    <w:rsid w:val="00A0389B"/>
    <w:rsid w:val="00A33A3C"/>
    <w:rsid w:val="00A446C9"/>
    <w:rsid w:val="00A46F18"/>
    <w:rsid w:val="00A635D6"/>
    <w:rsid w:val="00A63D78"/>
    <w:rsid w:val="00A8553A"/>
    <w:rsid w:val="00A93AED"/>
    <w:rsid w:val="00AE1319"/>
    <w:rsid w:val="00AE34BB"/>
    <w:rsid w:val="00B00A18"/>
    <w:rsid w:val="00B226F2"/>
    <w:rsid w:val="00B274DF"/>
    <w:rsid w:val="00B30538"/>
    <w:rsid w:val="00B37C66"/>
    <w:rsid w:val="00B56BDF"/>
    <w:rsid w:val="00B63F12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2233F"/>
    <w:rsid w:val="00C6171E"/>
    <w:rsid w:val="00CA6F2C"/>
    <w:rsid w:val="00CC083D"/>
    <w:rsid w:val="00CD6A13"/>
    <w:rsid w:val="00CF1871"/>
    <w:rsid w:val="00CF32A4"/>
    <w:rsid w:val="00D01874"/>
    <w:rsid w:val="00D019CE"/>
    <w:rsid w:val="00D1133E"/>
    <w:rsid w:val="00D17A34"/>
    <w:rsid w:val="00D26628"/>
    <w:rsid w:val="00D332B3"/>
    <w:rsid w:val="00D55207"/>
    <w:rsid w:val="00D77B18"/>
    <w:rsid w:val="00D81801"/>
    <w:rsid w:val="00D92B45"/>
    <w:rsid w:val="00D95962"/>
    <w:rsid w:val="00DC389B"/>
    <w:rsid w:val="00DE2FEE"/>
    <w:rsid w:val="00DF1467"/>
    <w:rsid w:val="00E00BE9"/>
    <w:rsid w:val="00E01620"/>
    <w:rsid w:val="00E10F59"/>
    <w:rsid w:val="00E22A11"/>
    <w:rsid w:val="00E31E5C"/>
    <w:rsid w:val="00E3301E"/>
    <w:rsid w:val="00E44DD2"/>
    <w:rsid w:val="00E558C3"/>
    <w:rsid w:val="00E55927"/>
    <w:rsid w:val="00E60540"/>
    <w:rsid w:val="00E77122"/>
    <w:rsid w:val="00E83817"/>
    <w:rsid w:val="00E912A6"/>
    <w:rsid w:val="00EA4844"/>
    <w:rsid w:val="00EA4D9C"/>
    <w:rsid w:val="00EA5A97"/>
    <w:rsid w:val="00EA74D9"/>
    <w:rsid w:val="00EB2248"/>
    <w:rsid w:val="00EB75EE"/>
    <w:rsid w:val="00EE3CC5"/>
    <w:rsid w:val="00EE4C1D"/>
    <w:rsid w:val="00EF3685"/>
    <w:rsid w:val="00F04350"/>
    <w:rsid w:val="00F11203"/>
    <w:rsid w:val="00F133DB"/>
    <w:rsid w:val="00F159EB"/>
    <w:rsid w:val="00F258A4"/>
    <w:rsid w:val="00F25BF4"/>
    <w:rsid w:val="00F267DB"/>
    <w:rsid w:val="00F46F6F"/>
    <w:rsid w:val="00F60608"/>
    <w:rsid w:val="00F62217"/>
    <w:rsid w:val="00F70558"/>
    <w:rsid w:val="00FB17A9"/>
    <w:rsid w:val="00FB527C"/>
    <w:rsid w:val="00FB6F75"/>
    <w:rsid w:val="00FB7D03"/>
    <w:rsid w:val="00FC0EB3"/>
    <w:rsid w:val="00FC2245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07314849-8A6F-4F45-B7CA-F4A530F87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427</Words>
  <Characters>2452</Characters>
  <Application>Microsoft Office Word</Application>
  <DocSecurity>0</DocSecurity>
  <Lines>48</Lines>
  <Paragraphs>25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11</cp:revision>
  <dcterms:created xsi:type="dcterms:W3CDTF">2025-08-05T05:02:00Z</dcterms:created>
  <dcterms:modified xsi:type="dcterms:W3CDTF">2025-09-16T15:12:00Z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GrammarlyDocumentId">
    <vt:lpwstr>52c0d777-a032-4934-b6ae-cd562260b3f7</vt:lpwstr>
  </property>
</Properties>
</file>